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1E" w:rsidRPr="0032691E" w:rsidRDefault="0032691E" w:rsidP="0032691E">
      <w:pPr>
        <w:jc w:val="center"/>
        <w:rPr>
          <w:b/>
          <w:sz w:val="28"/>
        </w:rPr>
      </w:pPr>
      <w:r w:rsidRPr="0032691E">
        <w:rPr>
          <w:b/>
          <w:sz w:val="28"/>
        </w:rPr>
        <w:t>Вопросы для подготовки к экзамену ОП 05 Основы гидравлики и теплотехники</w:t>
      </w:r>
      <w:bookmarkStart w:id="0" w:name="_GoBack"/>
      <w:bookmarkEnd w:id="0"/>
    </w:p>
    <w:p w:rsidR="0032691E" w:rsidRDefault="0032691E"/>
    <w:p w:rsidR="0032691E" w:rsidRDefault="0032691E"/>
    <w:p w:rsidR="0032691E" w:rsidRDefault="0032691E"/>
    <w:p w:rsidR="0032691E" w:rsidRDefault="0032691E"/>
    <w:p w:rsidR="0032691E" w:rsidRDefault="0032691E"/>
    <w:p w:rsidR="0032691E" w:rsidRDefault="0032691E"/>
    <w:p w:rsidR="0032691E" w:rsidRDefault="0032691E"/>
    <w:tbl>
      <w:tblPr>
        <w:tblpPr w:leftFromText="180" w:rightFromText="180" w:vertAnchor="page" w:horzAnchor="page" w:tblpX="2094" w:tblpY="1801"/>
        <w:tblW w:w="10706" w:type="dxa"/>
        <w:tblLayout w:type="fixed"/>
        <w:tblLook w:val="01E0" w:firstRow="1" w:lastRow="1" w:firstColumn="1" w:lastColumn="1" w:noHBand="0" w:noVBand="0"/>
      </w:tblPr>
      <w:tblGrid>
        <w:gridCol w:w="1242"/>
        <w:gridCol w:w="9464"/>
      </w:tblGrid>
      <w:tr w:rsidR="008B79FB" w:rsidRPr="00397E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ind w:left="572"/>
              <w:rPr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397E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7E643F">
              <w:rPr>
                <w:sz w:val="28"/>
                <w:szCs w:val="28"/>
              </w:rPr>
              <w:t>Роль дисциплины в подготовке специалистов</w:t>
            </w:r>
          </w:p>
        </w:tc>
      </w:tr>
      <w:tr w:rsidR="008B79FB" w:rsidRPr="00397E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397E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сведения о гидравлике</w:t>
            </w:r>
          </w:p>
        </w:tc>
      </w:tr>
      <w:tr w:rsidR="008B79FB" w:rsidRPr="00397E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397E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жидкость</w:t>
            </w:r>
          </w:p>
        </w:tc>
      </w:tr>
      <w:tr w:rsidR="008B79FB" w:rsidRPr="006F7F22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6F7F22" w:rsidRDefault="008B79FB" w:rsidP="008B79FB">
            <w:pPr>
              <w:tabs>
                <w:tab w:val="left" w:pos="3686"/>
              </w:tabs>
              <w:ind w:left="993"/>
              <w:jc w:val="both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Виды жидкостей</w:t>
            </w:r>
            <w:r w:rsidRPr="006F7F22">
              <w:rPr>
                <w:sz w:val="28"/>
                <w:szCs w:val="28"/>
              </w:rPr>
              <w:t xml:space="preserve">. </w:t>
            </w:r>
          </w:p>
        </w:tc>
      </w:tr>
      <w:tr w:rsidR="008B79FB" w:rsidRPr="006F7F22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6F7F22" w:rsidRDefault="008B79FB" w:rsidP="008B79FB">
            <w:pPr>
              <w:tabs>
                <w:tab w:val="left" w:pos="3686"/>
              </w:tabs>
              <w:ind w:left="99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Идеальная жидкость</w:t>
            </w:r>
          </w:p>
        </w:tc>
      </w:tr>
      <w:tr w:rsidR="008B79FB" w:rsidRPr="006F7F22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6F7F22" w:rsidRDefault="008B79FB" w:rsidP="008B79FB">
            <w:pPr>
              <w:tabs>
                <w:tab w:val="left" w:pos="3686"/>
              </w:tabs>
              <w:ind w:left="99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жидкости</w:t>
            </w:r>
          </w:p>
        </w:tc>
      </w:tr>
      <w:tr w:rsidR="008B79FB" w:rsidRPr="006F7F22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6F7F22" w:rsidRDefault="008B79FB" w:rsidP="008B79FB">
            <w:pPr>
              <w:tabs>
                <w:tab w:val="left" w:pos="3686"/>
              </w:tabs>
              <w:ind w:left="993"/>
              <w:jc w:val="both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Физические свойства жидкостей</w:t>
            </w:r>
            <w:r w:rsidRPr="006F7F22">
              <w:rPr>
                <w:sz w:val="28"/>
                <w:szCs w:val="28"/>
              </w:rPr>
              <w:t xml:space="preserve">. </w:t>
            </w:r>
          </w:p>
        </w:tc>
      </w:tr>
      <w:tr w:rsidR="008B79FB" w:rsidRPr="004A3B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4A3B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изические свойства г</w:t>
            </w:r>
            <w:r w:rsidRPr="00BD5E64">
              <w:rPr>
                <w:color w:val="000000"/>
                <w:sz w:val="28"/>
                <w:szCs w:val="28"/>
              </w:rPr>
              <w:t>азов.</w:t>
            </w:r>
            <w:r w:rsidRPr="004A3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8B79FB" w:rsidRPr="00397E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397E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Силы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действующие в жидкостях</w:t>
            </w:r>
          </w:p>
        </w:tc>
      </w:tr>
      <w:tr w:rsidR="008B79FB" w:rsidRPr="00397E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397E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Единицы измерения</w:t>
            </w:r>
          </w:p>
        </w:tc>
      </w:tr>
      <w:tr w:rsidR="008B79FB" w:rsidRPr="00397EC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397EC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D5E64">
              <w:rPr>
                <w:color w:val="000000"/>
                <w:sz w:val="28"/>
                <w:szCs w:val="28"/>
              </w:rPr>
              <w:t>аконы и уравнения статики жидкостей и газов.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Понятие турбулентности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Основные характеристики турбулентности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Элементарный расход.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Напорное и безнапорное движение.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color w:val="000000"/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>Физический смысл уравнения Бернулли.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BD5E64">
              <w:rPr>
                <w:color w:val="000000"/>
                <w:sz w:val="28"/>
                <w:szCs w:val="28"/>
              </w:rPr>
              <w:t xml:space="preserve">Геометрический </w:t>
            </w:r>
            <w:proofErr w:type="gramStart"/>
            <w:r w:rsidRPr="00BD5E64">
              <w:rPr>
                <w:color w:val="000000"/>
                <w:sz w:val="28"/>
                <w:szCs w:val="28"/>
              </w:rPr>
              <w:t xml:space="preserve">смысл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E64">
              <w:rPr>
                <w:color w:val="000000"/>
                <w:sz w:val="28"/>
                <w:szCs w:val="28"/>
              </w:rPr>
              <w:t>уравнения</w:t>
            </w:r>
            <w:proofErr w:type="gramEnd"/>
            <w:r w:rsidRPr="00BD5E64">
              <w:rPr>
                <w:color w:val="000000"/>
                <w:sz w:val="28"/>
                <w:szCs w:val="28"/>
              </w:rPr>
              <w:t xml:space="preserve"> Бернулли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A52EC9">
              <w:rPr>
                <w:color w:val="000000"/>
                <w:sz w:val="28"/>
                <w:szCs w:val="28"/>
              </w:rPr>
              <w:t>Классификация гидравлических машин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r w:rsidRPr="00A52EC9">
              <w:rPr>
                <w:color w:val="000000"/>
                <w:sz w:val="28"/>
                <w:szCs w:val="28"/>
              </w:rPr>
              <w:t>Область применения и назначение гидравлических машин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Параметры </w:t>
            </w:r>
            <w:r w:rsidRPr="00A52EC9">
              <w:rPr>
                <w:color w:val="000000"/>
                <w:sz w:val="28"/>
                <w:szCs w:val="28"/>
              </w:rPr>
              <w:t xml:space="preserve"> характеризующие</w:t>
            </w:r>
            <w:proofErr w:type="gramEnd"/>
            <w:r w:rsidRPr="00A52EC9">
              <w:rPr>
                <w:color w:val="000000"/>
                <w:sz w:val="28"/>
                <w:szCs w:val="28"/>
              </w:rPr>
              <w:t xml:space="preserve"> работу насосов.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sz w:val="28"/>
                <w:szCs w:val="28"/>
              </w:rPr>
            </w:pPr>
            <w:r w:rsidRPr="00A52EC9">
              <w:rPr>
                <w:color w:val="000000"/>
                <w:sz w:val="28"/>
                <w:szCs w:val="28"/>
              </w:rPr>
              <w:t>Подача, напор, мощность, КПД.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916"/>
                <w:tab w:val="left" w:pos="1832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color w:val="000000"/>
                <w:sz w:val="28"/>
                <w:szCs w:val="28"/>
              </w:rPr>
            </w:pPr>
            <w:r w:rsidRPr="00A52EC9">
              <w:rPr>
                <w:color w:val="000000"/>
                <w:sz w:val="28"/>
                <w:szCs w:val="28"/>
              </w:rPr>
              <w:t>Подача, напор, мощность, КПД.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z w:val="28"/>
                <w:szCs w:val="28"/>
              </w:rPr>
            </w:pPr>
            <w:r w:rsidRPr="00A52EC9">
              <w:rPr>
                <w:color w:val="000000"/>
                <w:sz w:val="28"/>
                <w:szCs w:val="28"/>
              </w:rPr>
              <w:t>Характеристики насосов.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A52EC9">
              <w:rPr>
                <w:color w:val="000000"/>
                <w:sz w:val="28"/>
                <w:szCs w:val="28"/>
              </w:rPr>
              <w:t>Назначение и классификация гидравлических двигателей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A52EC9">
              <w:rPr>
                <w:color w:val="000000"/>
                <w:sz w:val="28"/>
                <w:szCs w:val="28"/>
              </w:rPr>
              <w:t>Устройство и назначение вентиляторов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Понятие о термодинамике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Термодинамическая система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Первый закон термодинамики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Второй закон термодинамики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Третий закон термодинамики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Разновидности методов термодинамики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Термодинамический процесс.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Термодинамический процесс.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Круговые процессы и циклы.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Работа, внутренняя энергия, энтальпия, энтропия газов.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Работа, внутренняя энергия, энтальпия, энтропия газов.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r w:rsidRPr="00BB091E">
              <w:rPr>
                <w:color w:val="000000"/>
                <w:sz w:val="28"/>
                <w:szCs w:val="28"/>
              </w:rPr>
              <w:t>Прямой обратный цикл Карно.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r w:rsidRPr="00BB091E">
              <w:rPr>
                <w:color w:val="000000"/>
                <w:sz w:val="28"/>
                <w:szCs w:val="28"/>
              </w:rPr>
              <w:t>Идеальные циклы поршневых ДВС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Классификация компрессоров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Компрессорные установки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Водяной пар и влажный воздух.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Основные понятия и определения процесса теплообмена.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color w:val="000000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Основные понятия и определения процесса теплообмена.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Законы теплообмена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color w:val="000000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Законы теплообмена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Основные законы теплопередачи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color w:val="000000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Основные законы теплопередачи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BB091E">
              <w:rPr>
                <w:color w:val="000000"/>
                <w:sz w:val="28"/>
                <w:szCs w:val="28"/>
              </w:rPr>
              <w:t>Теплопроводимость</w:t>
            </w:r>
            <w:proofErr w:type="spellEnd"/>
            <w:r w:rsidRPr="00BB091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r>
              <w:rPr>
                <w:color w:val="000000"/>
                <w:sz w:val="28"/>
                <w:szCs w:val="28"/>
              </w:rPr>
              <w:t>Котельные установки.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r w:rsidRPr="00BB091E">
              <w:rPr>
                <w:color w:val="000000"/>
                <w:sz w:val="28"/>
                <w:szCs w:val="28"/>
              </w:rPr>
              <w:t>Водогрейные и паровые котлы</w:t>
            </w:r>
          </w:p>
        </w:tc>
      </w:tr>
      <w:tr w:rsidR="008B79FB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tabs>
                <w:tab w:val="left" w:pos="3686"/>
              </w:tabs>
              <w:ind w:left="572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Default="008B79FB" w:rsidP="008B79FB">
            <w:pPr>
              <w:tabs>
                <w:tab w:val="left" w:pos="3686"/>
              </w:tabs>
              <w:ind w:left="993"/>
            </w:pPr>
            <w:r>
              <w:rPr>
                <w:color w:val="000000"/>
                <w:sz w:val="28"/>
                <w:szCs w:val="28"/>
              </w:rPr>
              <w:t>В</w:t>
            </w:r>
            <w:r w:rsidRPr="00BB091E">
              <w:rPr>
                <w:color w:val="000000"/>
                <w:sz w:val="28"/>
                <w:szCs w:val="28"/>
              </w:rPr>
              <w:t>одонагреватели.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r w:rsidRPr="00BB091E">
              <w:rPr>
                <w:color w:val="000000"/>
                <w:sz w:val="28"/>
                <w:szCs w:val="28"/>
              </w:rPr>
              <w:t>Тепловой баланс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B79FB" w:rsidRPr="00F063A8" w:rsidTr="008B79FB">
        <w:trPr>
          <w:trHeight w:val="20"/>
        </w:trPr>
        <w:tc>
          <w:tcPr>
            <w:tcW w:w="1242" w:type="dxa"/>
          </w:tcPr>
          <w:p w:rsidR="008B79FB" w:rsidRPr="008B79FB" w:rsidRDefault="008B79FB" w:rsidP="008B79FB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3686"/>
              </w:tabs>
              <w:ind w:left="572" w:right="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</w:tcPr>
          <w:p w:rsidR="008B79FB" w:rsidRPr="00F063A8" w:rsidRDefault="008B79FB" w:rsidP="008B79FB">
            <w:pPr>
              <w:shd w:val="clear" w:color="auto" w:fill="FFFFFF"/>
              <w:tabs>
                <w:tab w:val="left" w:pos="3686"/>
              </w:tabs>
              <w:ind w:left="993" w:right="24" w:hanging="31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BB091E">
              <w:rPr>
                <w:color w:val="000000"/>
                <w:sz w:val="28"/>
                <w:szCs w:val="28"/>
              </w:rPr>
              <w:t>КПД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091E">
              <w:rPr>
                <w:color w:val="000000"/>
                <w:sz w:val="28"/>
                <w:szCs w:val="28"/>
              </w:rPr>
              <w:t xml:space="preserve"> котельных</w:t>
            </w:r>
            <w:proofErr w:type="gramEnd"/>
            <w:r w:rsidRPr="00BB091E">
              <w:rPr>
                <w:color w:val="000000"/>
                <w:sz w:val="28"/>
                <w:szCs w:val="28"/>
              </w:rPr>
              <w:t xml:space="preserve"> агрегатов</w:t>
            </w:r>
          </w:p>
        </w:tc>
      </w:tr>
    </w:tbl>
    <w:p w:rsidR="00F46480" w:rsidRDefault="0032691E" w:rsidP="008B79FB">
      <w:pPr>
        <w:tabs>
          <w:tab w:val="left" w:pos="3686"/>
        </w:tabs>
        <w:ind w:left="993"/>
      </w:pPr>
    </w:p>
    <w:sectPr w:rsidR="00F46480" w:rsidSect="0032691E">
      <w:pgSz w:w="11906" w:h="16838"/>
      <w:pgMar w:top="567" w:right="1416" w:bottom="212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93D"/>
    <w:multiLevelType w:val="hybridMultilevel"/>
    <w:tmpl w:val="6A86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76C"/>
    <w:multiLevelType w:val="hybridMultilevel"/>
    <w:tmpl w:val="E548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E88"/>
    <w:rsid w:val="0032691E"/>
    <w:rsid w:val="003C3A28"/>
    <w:rsid w:val="00486E88"/>
    <w:rsid w:val="008B21A4"/>
    <w:rsid w:val="008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B08"/>
  <w15:docId w15:val="{E6D500E0-F01C-489A-9A37-968D8E7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Анжела Савельева</cp:lastModifiedBy>
  <cp:revision>4</cp:revision>
  <dcterms:created xsi:type="dcterms:W3CDTF">2020-06-10T18:13:00Z</dcterms:created>
  <dcterms:modified xsi:type="dcterms:W3CDTF">2020-06-11T11:47:00Z</dcterms:modified>
</cp:coreProperties>
</file>